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06" w:rsidRDefault="004C7906" w:rsidP="004C790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</w:t>
      </w:r>
      <w:r w:rsidRPr="009B607A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1146676" cy="10080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76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06" w:rsidRPr="000D2685" w:rsidRDefault="004C7906" w:rsidP="004C7906">
      <w:pPr>
        <w:rPr>
          <w:b/>
          <w:sz w:val="28"/>
          <w:szCs w:val="28"/>
        </w:rPr>
      </w:pPr>
      <w:r>
        <w:rPr>
          <w:rFonts w:ascii="Comic Sans MS" w:hAnsi="Comic Sans MS"/>
          <w:b/>
          <w:sz w:val="32"/>
          <w:szCs w:val="32"/>
        </w:rPr>
        <w:t xml:space="preserve">      </w:t>
      </w:r>
      <w:r w:rsidRPr="000D2685">
        <w:rPr>
          <w:rFonts w:ascii="Comic Sans MS" w:hAnsi="Comic Sans MS"/>
          <w:b/>
          <w:sz w:val="32"/>
          <w:szCs w:val="32"/>
        </w:rPr>
        <w:t xml:space="preserve">Návrh </w:t>
      </w:r>
      <w:r>
        <w:rPr>
          <w:rFonts w:ascii="Comic Sans MS" w:hAnsi="Comic Sans MS"/>
          <w:b/>
          <w:sz w:val="28"/>
          <w:szCs w:val="28"/>
        </w:rPr>
        <w:t>Závěrečného úč</w:t>
      </w:r>
      <w:r w:rsidRPr="000D2685">
        <w:rPr>
          <w:rFonts w:ascii="Comic Sans MS" w:hAnsi="Comic Sans MS"/>
          <w:b/>
          <w:sz w:val="28"/>
          <w:szCs w:val="28"/>
        </w:rPr>
        <w:t>t</w:t>
      </w:r>
      <w:r>
        <w:rPr>
          <w:rFonts w:ascii="Comic Sans MS" w:hAnsi="Comic Sans MS"/>
          <w:b/>
          <w:sz w:val="28"/>
          <w:szCs w:val="28"/>
        </w:rPr>
        <w:t>u</w:t>
      </w:r>
      <w:r w:rsidRPr="000D2685">
        <w:rPr>
          <w:rFonts w:ascii="Comic Sans MS" w:hAnsi="Comic Sans MS"/>
          <w:b/>
          <w:sz w:val="28"/>
          <w:szCs w:val="28"/>
        </w:rPr>
        <w:t xml:space="preserve"> Svazku obcí Podbrdského regionu</w:t>
      </w:r>
    </w:p>
    <w:p w:rsidR="004C7906" w:rsidRPr="00F91A47" w:rsidRDefault="004C7906" w:rsidP="004C7906">
      <w:pPr>
        <w:ind w:left="708" w:hanging="708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         za rok 2019</w:t>
      </w:r>
    </w:p>
    <w:p w:rsidR="004C7906" w:rsidRDefault="004C7906" w:rsidP="004C7906">
      <w:r>
        <w:rPr>
          <w:b/>
          <w:sz w:val="36"/>
          <w:szCs w:val="36"/>
        </w:rPr>
        <w:t xml:space="preserve">                                   </w:t>
      </w:r>
      <w:r>
        <w:t xml:space="preserve">(sestavený dle </w:t>
      </w:r>
      <w:proofErr w:type="gramStart"/>
      <w:r>
        <w:t>ust.§17</w:t>
      </w:r>
      <w:proofErr w:type="gramEnd"/>
      <w:r>
        <w:t xml:space="preserve"> zák.č.250/200 Sb.)</w:t>
      </w:r>
    </w:p>
    <w:p w:rsidR="004C7906" w:rsidRDefault="004C7906" w:rsidP="004C7906"/>
    <w:p w:rsidR="004C7906" w:rsidRDefault="004C7906" w:rsidP="004C7906">
      <w:pPr>
        <w:spacing w:after="0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                    </w:t>
      </w:r>
      <w:r w:rsidRPr="00F91A47">
        <w:rPr>
          <w:rFonts w:ascii="Comic Sans MS" w:hAnsi="Comic Sans MS"/>
          <w:b/>
          <w:sz w:val="24"/>
        </w:rPr>
        <w:t xml:space="preserve">Plnění rozpočtu Svazku obcí </w:t>
      </w:r>
      <w:r>
        <w:rPr>
          <w:rFonts w:ascii="Comic Sans MS" w:hAnsi="Comic Sans MS"/>
          <w:b/>
          <w:sz w:val="24"/>
        </w:rPr>
        <w:t>v </w:t>
      </w:r>
      <w:proofErr w:type="gramStart"/>
      <w:r>
        <w:rPr>
          <w:rFonts w:ascii="Comic Sans MS" w:hAnsi="Comic Sans MS"/>
          <w:b/>
          <w:sz w:val="24"/>
        </w:rPr>
        <w:t>roce  2019</w:t>
      </w:r>
      <w:proofErr w:type="gramEnd"/>
    </w:p>
    <w:p w:rsidR="004C7906" w:rsidRDefault="004C7906" w:rsidP="004C7906">
      <w:pPr>
        <w:spacing w:after="0"/>
        <w:rPr>
          <w:rFonts w:ascii="Arial CE" w:hAnsi="Arial CE"/>
          <w:b/>
          <w:sz w:val="24"/>
        </w:rPr>
      </w:pPr>
    </w:p>
    <w:p w:rsidR="004C7906" w:rsidRPr="001B485D" w:rsidRDefault="004C7906" w:rsidP="004C7906">
      <w:pPr>
        <w:spacing w:after="0"/>
        <w:rPr>
          <w:rFonts w:ascii="Comic Sans MS" w:hAnsi="Comic Sans MS"/>
          <w:b/>
          <w:sz w:val="24"/>
        </w:rPr>
      </w:pPr>
      <w:r w:rsidRPr="001B485D">
        <w:rPr>
          <w:rFonts w:ascii="Comic Sans MS" w:hAnsi="Comic Sans MS"/>
          <w:b/>
          <w:sz w:val="24"/>
        </w:rPr>
        <w:t>Rozpočtové hospodaření dle tříd – sumárně</w:t>
      </w:r>
    </w:p>
    <w:tbl>
      <w:tblPr>
        <w:tblW w:w="103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330"/>
      </w:tblGrid>
      <w:tr w:rsidR="004C7906" w:rsidRPr="001E5056" w:rsidTr="00AD0D40">
        <w:trPr>
          <w:trHeight w:val="419"/>
        </w:trPr>
        <w:tc>
          <w:tcPr>
            <w:tcW w:w="10330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24"/>
              </w:rPr>
            </w:pPr>
            <w:r>
              <w:rPr>
                <w:rFonts w:ascii="Arial CE" w:hAnsi="Arial CE" w:cs="Calibri"/>
                <w:b/>
                <w:sz w:val="24"/>
              </w:rPr>
              <w:t>PŘÍJMY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tbl>
      <w:tblPr>
        <w:tblW w:w="1025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924"/>
        <w:gridCol w:w="1461"/>
        <w:gridCol w:w="1461"/>
        <w:gridCol w:w="744"/>
        <w:gridCol w:w="1461"/>
        <w:gridCol w:w="744"/>
        <w:gridCol w:w="1461"/>
      </w:tblGrid>
      <w:tr w:rsidR="004C7906" w:rsidRPr="001E5056" w:rsidTr="00AD0D40">
        <w:trPr>
          <w:trHeight w:val="414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Třída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Skutečnost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schválený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upravený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Rozdíl</w:t>
            </w:r>
          </w:p>
        </w:tc>
      </w:tr>
      <w:tr w:rsidR="004C7906" w:rsidRPr="001E5056" w:rsidTr="00AD0D40">
        <w:trPr>
          <w:trHeight w:val="357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proofErr w:type="gramStart"/>
            <w:r>
              <w:rPr>
                <w:rFonts w:ascii="Arial CE" w:hAnsi="Arial CE" w:cs="Calibri"/>
                <w:b/>
                <w:sz w:val="18"/>
              </w:rPr>
              <w:t>2   NEDAŇOVÉ</w:t>
            </w:r>
            <w:proofErr w:type="gramEnd"/>
            <w:r>
              <w:rPr>
                <w:rFonts w:ascii="Arial CE" w:hAnsi="Arial CE" w:cs="Calibri"/>
                <w:b/>
                <w:sz w:val="18"/>
              </w:rPr>
              <w:t xml:space="preserve"> PŘÍJMY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70.31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200.00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35.16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200.00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35.16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129.69</w:t>
            </w:r>
          </w:p>
        </w:tc>
      </w:tr>
      <w:tr w:rsidR="004C7906" w:rsidRPr="001E5056" w:rsidTr="00AD0D40">
        <w:trPr>
          <w:trHeight w:val="357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proofErr w:type="gramStart"/>
            <w:r>
              <w:rPr>
                <w:rFonts w:ascii="Arial CE" w:hAnsi="Arial CE" w:cs="Calibri"/>
                <w:b/>
                <w:sz w:val="18"/>
              </w:rPr>
              <w:t>4   PŘIJATÉ</w:t>
            </w:r>
            <w:proofErr w:type="gramEnd"/>
            <w:r>
              <w:rPr>
                <w:rFonts w:ascii="Arial CE" w:hAnsi="Arial CE" w:cs="Calibri"/>
                <w:b/>
                <w:sz w:val="18"/>
              </w:rPr>
              <w:t xml:space="preserve"> TRANSFERY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63066.00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68000.00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92.74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68000.00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92.74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4934.00</w:t>
            </w:r>
          </w:p>
        </w:tc>
      </w:tr>
      <w:tr w:rsidR="004C7906" w:rsidRPr="001E5056" w:rsidTr="00AD0D40">
        <w:trPr>
          <w:trHeight w:val="357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proofErr w:type="gramStart"/>
            <w:r>
              <w:rPr>
                <w:rFonts w:ascii="Arial CE" w:hAnsi="Arial CE" w:cs="Calibri"/>
                <w:b/>
                <w:sz w:val="18"/>
              </w:rPr>
              <w:t>C E L K E M   P Ř Í J M Y</w:t>
            </w:r>
            <w:proofErr w:type="gramEnd"/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63136.31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68200.00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92.58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68200.00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92.58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5063.69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tbl>
      <w:tblPr>
        <w:tblW w:w="103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330"/>
      </w:tblGrid>
      <w:tr w:rsidR="004C7906" w:rsidRPr="001E5056" w:rsidTr="00AD0D40">
        <w:trPr>
          <w:trHeight w:val="419"/>
        </w:trPr>
        <w:tc>
          <w:tcPr>
            <w:tcW w:w="10330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24"/>
              </w:rPr>
            </w:pPr>
            <w:r>
              <w:rPr>
                <w:rFonts w:ascii="Arial CE" w:hAnsi="Arial CE" w:cs="Calibri"/>
                <w:b/>
                <w:sz w:val="24"/>
              </w:rPr>
              <w:t>VÝDAJE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tbl>
      <w:tblPr>
        <w:tblW w:w="10256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2924"/>
        <w:gridCol w:w="1461"/>
        <w:gridCol w:w="1461"/>
        <w:gridCol w:w="744"/>
        <w:gridCol w:w="1461"/>
        <w:gridCol w:w="744"/>
        <w:gridCol w:w="1461"/>
      </w:tblGrid>
      <w:tr w:rsidR="004C7906" w:rsidRPr="001E5056" w:rsidTr="00AD0D40">
        <w:trPr>
          <w:trHeight w:val="414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Třída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Skutečnost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schválený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upravený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Rozdíl</w:t>
            </w:r>
          </w:p>
        </w:tc>
      </w:tr>
      <w:tr w:rsidR="004C7906" w:rsidRPr="001E5056" w:rsidTr="00AD0D40">
        <w:trPr>
          <w:trHeight w:val="357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proofErr w:type="gramStart"/>
            <w:r>
              <w:rPr>
                <w:rFonts w:ascii="Arial CE" w:hAnsi="Arial CE" w:cs="Calibri"/>
                <w:b/>
                <w:sz w:val="18"/>
              </w:rPr>
              <w:t>5   BĚŽNÉ</w:t>
            </w:r>
            <w:proofErr w:type="gramEnd"/>
            <w:r>
              <w:rPr>
                <w:rFonts w:ascii="Arial CE" w:hAnsi="Arial CE" w:cs="Calibri"/>
                <w:b/>
                <w:sz w:val="18"/>
              </w:rPr>
              <w:t xml:space="preserve"> VÝDAJE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31939.00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51100.00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62.50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51100.00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62.50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6"/>
              </w:rPr>
            </w:pPr>
            <w:r>
              <w:rPr>
                <w:rFonts w:ascii="Arial CE" w:hAnsi="Arial CE" w:cs="Calibri"/>
                <w:sz w:val="16"/>
              </w:rPr>
              <w:t>19161.00</w:t>
            </w:r>
          </w:p>
        </w:tc>
      </w:tr>
      <w:tr w:rsidR="004C7906" w:rsidRPr="001E5056" w:rsidTr="00AD0D40">
        <w:trPr>
          <w:trHeight w:val="357"/>
        </w:trPr>
        <w:tc>
          <w:tcPr>
            <w:tcW w:w="2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18"/>
              </w:rPr>
            </w:pPr>
            <w:proofErr w:type="gramStart"/>
            <w:r>
              <w:rPr>
                <w:rFonts w:ascii="Arial CE" w:hAnsi="Arial CE" w:cs="Calibri"/>
                <w:b/>
                <w:sz w:val="18"/>
              </w:rPr>
              <w:t>C E L K E M   V Ý D A J E</w:t>
            </w:r>
            <w:proofErr w:type="gramEnd"/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31939.00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51100.00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62.50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51100.00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62.50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b/>
                <w:sz w:val="16"/>
              </w:rPr>
            </w:pPr>
            <w:r>
              <w:rPr>
                <w:rFonts w:ascii="Arial CE" w:hAnsi="Arial CE" w:cs="Calibri"/>
                <w:b/>
                <w:sz w:val="16"/>
              </w:rPr>
              <w:t>19161.00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tbl>
      <w:tblPr>
        <w:tblW w:w="10330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10330"/>
      </w:tblGrid>
      <w:tr w:rsidR="004C7906" w:rsidRPr="001E5056" w:rsidTr="00AD0D40">
        <w:trPr>
          <w:trHeight w:val="510"/>
        </w:trPr>
        <w:tc>
          <w:tcPr>
            <w:tcW w:w="10330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b/>
                <w:sz w:val="24"/>
              </w:rPr>
            </w:pPr>
          </w:p>
        </w:tc>
      </w:tr>
      <w:tr w:rsidR="004C7906" w:rsidRPr="001E5056" w:rsidTr="00AD0D40">
        <w:trPr>
          <w:trHeight w:val="419"/>
        </w:trPr>
        <w:tc>
          <w:tcPr>
            <w:tcW w:w="10330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24"/>
              </w:rPr>
            </w:pPr>
            <w:r>
              <w:rPr>
                <w:rFonts w:ascii="Arial CE" w:hAnsi="Arial CE" w:cs="Calibri"/>
                <w:b/>
                <w:sz w:val="24"/>
              </w:rPr>
              <w:t>FINANCOVÁNÍ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tbl>
      <w:tblPr>
        <w:tblW w:w="1081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80"/>
        <w:gridCol w:w="4009"/>
        <w:gridCol w:w="15"/>
        <w:gridCol w:w="1125"/>
        <w:gridCol w:w="15"/>
        <w:gridCol w:w="1125"/>
        <w:gridCol w:w="15"/>
        <w:gridCol w:w="862"/>
        <w:gridCol w:w="15"/>
        <w:gridCol w:w="1125"/>
        <w:gridCol w:w="15"/>
        <w:gridCol w:w="862"/>
        <w:gridCol w:w="15"/>
        <w:gridCol w:w="651"/>
        <w:gridCol w:w="474"/>
        <w:gridCol w:w="16"/>
      </w:tblGrid>
      <w:tr w:rsidR="004C7906" w:rsidRPr="001E5056" w:rsidTr="00AD0D40">
        <w:trPr>
          <w:trHeight w:val="414"/>
        </w:trPr>
        <w:tc>
          <w:tcPr>
            <w:tcW w:w="4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8"/>
              </w:rPr>
            </w:pPr>
            <w:r>
              <w:rPr>
                <w:rFonts w:ascii="Arial CE" w:hAnsi="Arial CE" w:cs="Calibri"/>
                <w:b/>
                <w:sz w:val="18"/>
              </w:rPr>
              <w:t>Třída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Skutečnost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schválený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Rozpočet upravený</w:t>
            </w:r>
          </w:p>
        </w:tc>
        <w:tc>
          <w:tcPr>
            <w:tcW w:w="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%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b/>
                <w:sz w:val="14"/>
              </w:rPr>
            </w:pPr>
            <w:r>
              <w:rPr>
                <w:rFonts w:ascii="Arial CE" w:hAnsi="Arial CE" w:cs="Calibri"/>
                <w:b/>
                <w:sz w:val="14"/>
              </w:rPr>
              <w:t>Rozdíl</w:t>
            </w:r>
          </w:p>
        </w:tc>
      </w:tr>
      <w:tr w:rsidR="004C7906" w:rsidRPr="001E5056" w:rsidTr="00AD0D40">
        <w:trPr>
          <w:gridAfter w:val="2"/>
          <w:wAfter w:w="489" w:type="dxa"/>
          <w:trHeight w:val="238"/>
        </w:trPr>
        <w:tc>
          <w:tcPr>
            <w:tcW w:w="10330" w:type="dxa"/>
            <w:gridSpan w:val="14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Krátkodobé financování z tuzemska</w:t>
            </w:r>
          </w:p>
        </w:tc>
      </w:tr>
      <w:tr w:rsidR="004C7906" w:rsidRPr="001E5056" w:rsidTr="00AD0D40">
        <w:trPr>
          <w:gridAfter w:val="1"/>
          <w:wAfter w:w="16" w:type="dxa"/>
          <w:trHeight w:val="238"/>
        </w:trPr>
        <w:tc>
          <w:tcPr>
            <w:tcW w:w="481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center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8115</w:t>
            </w:r>
          </w:p>
        </w:tc>
        <w:tc>
          <w:tcPr>
            <w:tcW w:w="4008" w:type="dxa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 xml:space="preserve">Změna stavu </w:t>
            </w:r>
            <w:proofErr w:type="spellStart"/>
            <w:r>
              <w:rPr>
                <w:rFonts w:ascii="Arial CE" w:hAnsi="Arial CE" w:cs="Calibri"/>
                <w:sz w:val="14"/>
              </w:rPr>
              <w:t>krátkodob.prostředků</w:t>
            </w:r>
            <w:proofErr w:type="spellEnd"/>
            <w:r>
              <w:rPr>
                <w:rFonts w:ascii="Arial CE" w:hAnsi="Arial CE" w:cs="Calibri"/>
                <w:sz w:val="14"/>
              </w:rPr>
              <w:t xml:space="preserve"> na </w:t>
            </w:r>
            <w:proofErr w:type="gramStart"/>
            <w:r>
              <w:rPr>
                <w:rFonts w:ascii="Arial CE" w:hAnsi="Arial CE" w:cs="Calibri"/>
                <w:sz w:val="14"/>
              </w:rPr>
              <w:t>bank</w:t>
            </w:r>
            <w:proofErr w:type="gramEnd"/>
            <w:r>
              <w:rPr>
                <w:rFonts w:ascii="Arial CE" w:hAnsi="Arial CE" w:cs="Calibri"/>
                <w:sz w:val="14"/>
              </w:rPr>
              <w:t>.</w:t>
            </w:r>
            <w:proofErr w:type="gramStart"/>
            <w:r>
              <w:rPr>
                <w:rFonts w:ascii="Arial CE" w:hAnsi="Arial CE" w:cs="Calibri"/>
                <w:sz w:val="14"/>
              </w:rPr>
              <w:t>účtech</w:t>
            </w:r>
            <w:proofErr w:type="gramEnd"/>
            <w:r>
              <w:rPr>
                <w:rFonts w:ascii="Arial CE" w:hAnsi="Arial CE" w:cs="Calibri"/>
                <w:sz w:val="14"/>
              </w:rPr>
              <w:t xml:space="preserve"> (+/-)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-31197.31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-17100.00</w:t>
            </w:r>
          </w:p>
        </w:tc>
        <w:tc>
          <w:tcPr>
            <w:tcW w:w="877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182.44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-17100.00</w:t>
            </w:r>
          </w:p>
        </w:tc>
        <w:tc>
          <w:tcPr>
            <w:tcW w:w="877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182.44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14097.31</w:t>
            </w:r>
          </w:p>
        </w:tc>
      </w:tr>
      <w:tr w:rsidR="004C7906" w:rsidRPr="001E5056" w:rsidTr="00AD0D40">
        <w:trPr>
          <w:gridAfter w:val="2"/>
          <w:wAfter w:w="489" w:type="dxa"/>
          <w:trHeight w:val="238"/>
        </w:trPr>
        <w:tc>
          <w:tcPr>
            <w:tcW w:w="10330" w:type="dxa"/>
            <w:gridSpan w:val="14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Dlouhodobé financování z tuzemska</w:t>
            </w:r>
          </w:p>
        </w:tc>
      </w:tr>
      <w:tr w:rsidR="004C7906" w:rsidRPr="001E5056" w:rsidTr="00AD0D40">
        <w:trPr>
          <w:gridAfter w:val="1"/>
          <w:wAfter w:w="15" w:type="dxa"/>
          <w:trHeight w:val="238"/>
        </w:trPr>
        <w:tc>
          <w:tcPr>
            <w:tcW w:w="449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CELKEM FINANCOVÁNÍ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-31197.31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-17100.00</w:t>
            </w:r>
          </w:p>
        </w:tc>
        <w:tc>
          <w:tcPr>
            <w:tcW w:w="877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182.44</w:t>
            </w:r>
          </w:p>
        </w:tc>
        <w:tc>
          <w:tcPr>
            <w:tcW w:w="1140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-17100.00</w:t>
            </w:r>
          </w:p>
        </w:tc>
        <w:tc>
          <w:tcPr>
            <w:tcW w:w="877" w:type="dxa"/>
            <w:gridSpan w:val="2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182.44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:rsidR="004C7906" w:rsidRPr="001E5056" w:rsidRDefault="004C7906" w:rsidP="00AD0D40">
            <w:pPr>
              <w:spacing w:after="0"/>
              <w:jc w:val="right"/>
              <w:rPr>
                <w:rFonts w:ascii="Arial CE" w:hAnsi="Arial CE" w:cs="Calibri"/>
                <w:sz w:val="14"/>
              </w:rPr>
            </w:pPr>
            <w:r>
              <w:rPr>
                <w:rFonts w:ascii="Arial CE" w:hAnsi="Arial CE" w:cs="Calibri"/>
                <w:sz w:val="14"/>
              </w:rPr>
              <w:t>14097.31</w:t>
            </w:r>
          </w:p>
        </w:tc>
      </w:tr>
    </w:tbl>
    <w:p w:rsidR="004C7906" w:rsidRDefault="004C7906" w:rsidP="004C7906">
      <w:pPr>
        <w:spacing w:after="0"/>
        <w:rPr>
          <w:rFonts w:cs="Calibri"/>
        </w:rPr>
      </w:pPr>
    </w:p>
    <w:p w:rsidR="004C7906" w:rsidRDefault="004C7906" w:rsidP="004C7906">
      <w:pPr>
        <w:spacing w:after="0" w:line="240" w:lineRule="auto"/>
      </w:pPr>
      <w:r>
        <w:t>Plné členění rozpočtových příjmů a výdajů podle rozpočtové skladby je uvedeno ve výkazu</w:t>
      </w:r>
    </w:p>
    <w:p w:rsidR="004C7906" w:rsidRDefault="004C7906" w:rsidP="004C7906">
      <w:pPr>
        <w:spacing w:after="0" w:line="240" w:lineRule="auto"/>
      </w:pPr>
      <w:r>
        <w:t>Fin 2-12M, sestava k </w:t>
      </w:r>
      <w:proofErr w:type="gramStart"/>
      <w:r>
        <w:t>31.12.2019</w:t>
      </w:r>
      <w:proofErr w:type="gramEnd"/>
      <w:r>
        <w:t>, který je přílohou Závěrečného účtu.</w:t>
      </w:r>
    </w:p>
    <w:p w:rsidR="004C7906" w:rsidRPr="00C71A11" w:rsidRDefault="004C7906" w:rsidP="004C7906">
      <w:pPr>
        <w:rPr>
          <w:rFonts w:ascii="Comic Sans MS" w:hAnsi="Comic Sans MS"/>
          <w:b/>
          <w:sz w:val="24"/>
          <w:szCs w:val="24"/>
        </w:rPr>
      </w:pPr>
      <w:r w:rsidRPr="00C71A11">
        <w:rPr>
          <w:rFonts w:ascii="Comic Sans MS" w:hAnsi="Comic Sans MS"/>
          <w:b/>
          <w:sz w:val="24"/>
          <w:szCs w:val="24"/>
        </w:rPr>
        <w:lastRenderedPageBreak/>
        <w:t xml:space="preserve">Finanční </w:t>
      </w:r>
      <w:proofErr w:type="gramStart"/>
      <w:r w:rsidRPr="00C71A11">
        <w:rPr>
          <w:rFonts w:ascii="Comic Sans MS" w:hAnsi="Comic Sans MS"/>
          <w:b/>
          <w:sz w:val="24"/>
          <w:szCs w:val="24"/>
        </w:rPr>
        <w:t>majetek ,pohledávky</w:t>
      </w:r>
      <w:proofErr w:type="gramEnd"/>
      <w:r w:rsidRPr="00C71A11">
        <w:rPr>
          <w:rFonts w:ascii="Comic Sans MS" w:hAnsi="Comic Sans MS"/>
          <w:b/>
          <w:sz w:val="24"/>
          <w:szCs w:val="24"/>
        </w:rPr>
        <w:t xml:space="preserve"> a </w:t>
      </w:r>
      <w:r>
        <w:rPr>
          <w:rFonts w:ascii="Comic Sans MS" w:hAnsi="Comic Sans MS"/>
          <w:b/>
          <w:sz w:val="24"/>
          <w:szCs w:val="24"/>
        </w:rPr>
        <w:t>závazky Svazku obcí k 31.12.2019</w:t>
      </w:r>
    </w:p>
    <w:p w:rsidR="004C7906" w:rsidRDefault="004C7906" w:rsidP="004C7906">
      <w:pPr>
        <w:rPr>
          <w:b/>
        </w:rPr>
      </w:pPr>
    </w:p>
    <w:p w:rsidR="004C7906" w:rsidRDefault="004C7906" w:rsidP="004C7906">
      <w:r>
        <w:t xml:space="preserve">a) finanční majetek : zůstatek na </w:t>
      </w:r>
      <w:proofErr w:type="gramStart"/>
      <w:r>
        <w:t>běž</w:t>
      </w:r>
      <w:proofErr w:type="gramEnd"/>
      <w:r>
        <w:t>.</w:t>
      </w:r>
      <w:proofErr w:type="gramStart"/>
      <w:r>
        <w:t>účtu</w:t>
      </w:r>
      <w:proofErr w:type="gramEnd"/>
      <w:r>
        <w:t xml:space="preserve">   k 31.12.2019                       </w:t>
      </w:r>
      <w:r w:rsidRPr="004C7906">
        <w:t>108 681,28</w:t>
      </w:r>
    </w:p>
    <w:p w:rsidR="004C7906" w:rsidRDefault="004C7906" w:rsidP="004C7906">
      <w:r>
        <w:t>b) pohledávky obce k 31.12.2019                                                                           0,-</w:t>
      </w:r>
    </w:p>
    <w:p w:rsidR="004C7906" w:rsidRDefault="004C7906" w:rsidP="004C7906">
      <w:r>
        <w:t>c) závazky (neproplacené faktury) k 31.12.2019                                                  0,-</w:t>
      </w:r>
    </w:p>
    <w:p w:rsidR="004C7906" w:rsidRDefault="004C7906" w:rsidP="004C7906"/>
    <w:p w:rsidR="004C7906" w:rsidRPr="00C71A11" w:rsidRDefault="004C7906" w:rsidP="004C7906">
      <w:pPr>
        <w:rPr>
          <w:rFonts w:ascii="Comic Sans MS" w:hAnsi="Comic Sans MS"/>
          <w:b/>
          <w:sz w:val="24"/>
          <w:szCs w:val="24"/>
        </w:rPr>
      </w:pPr>
      <w:r w:rsidRPr="00C71A11">
        <w:rPr>
          <w:rFonts w:ascii="Comic Sans MS" w:hAnsi="Comic Sans MS"/>
          <w:b/>
          <w:sz w:val="24"/>
          <w:szCs w:val="24"/>
        </w:rPr>
        <w:t>Hospodaření s majetkem Svazku obcí:</w:t>
      </w:r>
    </w:p>
    <w:p w:rsidR="004C7906" w:rsidRDefault="004C7906" w:rsidP="004C7906">
      <w:r>
        <w:t>Svazek v roce 2019 nekoupil ani neprodal žádný movitý majetek</w:t>
      </w:r>
    </w:p>
    <w:p w:rsidR="004C7906" w:rsidRDefault="004C7906" w:rsidP="004C7906">
      <w:pPr>
        <w:rPr>
          <w:rFonts w:ascii="Comic Sans MS" w:hAnsi="Comic Sans MS"/>
          <w:b/>
          <w:sz w:val="24"/>
          <w:szCs w:val="24"/>
        </w:rPr>
      </w:pPr>
    </w:p>
    <w:p w:rsidR="004C7906" w:rsidRPr="00C71A11" w:rsidRDefault="004C7906" w:rsidP="004C7906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H</w:t>
      </w:r>
      <w:r w:rsidRPr="00C71A11">
        <w:rPr>
          <w:rFonts w:ascii="Comic Sans MS" w:hAnsi="Comic Sans MS"/>
          <w:b/>
          <w:sz w:val="24"/>
          <w:szCs w:val="24"/>
        </w:rPr>
        <w:t xml:space="preserve">ospodářský </w:t>
      </w:r>
      <w:r>
        <w:rPr>
          <w:rFonts w:ascii="Comic Sans MS" w:hAnsi="Comic Sans MS"/>
          <w:b/>
          <w:sz w:val="24"/>
          <w:szCs w:val="24"/>
        </w:rPr>
        <w:t>výsledek Svazku obcí za rok 2019</w:t>
      </w:r>
    </w:p>
    <w:p w:rsidR="004C7906" w:rsidRDefault="004C7906" w:rsidP="004C7906">
      <w:r>
        <w:t xml:space="preserve">Náklady v roce 2019 </w:t>
      </w:r>
      <w:proofErr w:type="gramStart"/>
      <w:r>
        <w:t>celkem :     33.439,-</w:t>
      </w:r>
      <w:proofErr w:type="gramEnd"/>
    </w:p>
    <w:p w:rsidR="004C7906" w:rsidRDefault="004C7906" w:rsidP="004C7906">
      <w:r>
        <w:t>Výnosy v </w:t>
      </w:r>
      <w:proofErr w:type="gramStart"/>
      <w:r>
        <w:t>roce  2019</w:t>
      </w:r>
      <w:proofErr w:type="gramEnd"/>
      <w:r>
        <w:t xml:space="preserve"> cekem :       68.470,31</w:t>
      </w:r>
    </w:p>
    <w:p w:rsidR="004C7906" w:rsidRDefault="004C7906" w:rsidP="004C7906">
      <w:pPr>
        <w:rPr>
          <w:b/>
        </w:rPr>
      </w:pPr>
      <w:r>
        <w:t xml:space="preserve">                                        </w:t>
      </w:r>
      <w:r>
        <w:rPr>
          <w:b/>
        </w:rPr>
        <w:t xml:space="preserve">Hospodářský výsledek za rok </w:t>
      </w:r>
      <w:proofErr w:type="gramStart"/>
      <w:r>
        <w:rPr>
          <w:b/>
        </w:rPr>
        <w:t>2019 :    35.031,31</w:t>
      </w:r>
      <w:proofErr w:type="gramEnd"/>
    </w:p>
    <w:p w:rsidR="004C7906" w:rsidRDefault="004C7906" w:rsidP="004C7906">
      <w:pPr>
        <w:rPr>
          <w:b/>
        </w:rPr>
      </w:pPr>
    </w:p>
    <w:p w:rsidR="004C7906" w:rsidRDefault="004C7906" w:rsidP="004C7906">
      <w:r>
        <w:t>Svazek obcí v roce 2019 ukončil hospodaření se ziskem.</w:t>
      </w:r>
    </w:p>
    <w:p w:rsidR="004C7906" w:rsidRDefault="004C7906" w:rsidP="004C7906">
      <w:pPr>
        <w:rPr>
          <w:b/>
        </w:rPr>
      </w:pPr>
    </w:p>
    <w:p w:rsidR="004C7906" w:rsidRPr="001E26A9" w:rsidRDefault="004C7906" w:rsidP="004C7906">
      <w:pPr>
        <w:rPr>
          <w:rFonts w:ascii="Comic Sans MS" w:hAnsi="Comic Sans MS"/>
          <w:sz w:val="24"/>
          <w:szCs w:val="24"/>
        </w:rPr>
      </w:pPr>
      <w:r w:rsidRPr="001E26A9">
        <w:rPr>
          <w:rFonts w:ascii="Comic Sans MS" w:hAnsi="Comic Sans MS"/>
          <w:b/>
          <w:sz w:val="24"/>
          <w:szCs w:val="24"/>
        </w:rPr>
        <w:t>Přezkoumání hospodaření obce za rok 201</w:t>
      </w:r>
      <w:r>
        <w:rPr>
          <w:rFonts w:ascii="Comic Sans MS" w:hAnsi="Comic Sans MS"/>
          <w:b/>
          <w:sz w:val="24"/>
          <w:szCs w:val="24"/>
        </w:rPr>
        <w:t>9</w:t>
      </w:r>
    </w:p>
    <w:p w:rsidR="004C7906" w:rsidRDefault="004C7906" w:rsidP="004C7906">
      <w:r>
        <w:t xml:space="preserve">Bylo provedeno ve dnech  04.11.2019 a 12.02.2020, dle ustanovení </w:t>
      </w:r>
      <w:proofErr w:type="gramStart"/>
      <w:r>
        <w:t>Zák.č.</w:t>
      </w:r>
      <w:proofErr w:type="gramEnd"/>
      <w:r>
        <w:t>420/2004 Sb. kontrolou krajského úřadu Středočeského kraje.</w:t>
      </w:r>
    </w:p>
    <w:p w:rsidR="004C7906" w:rsidRPr="001E26A9" w:rsidRDefault="004C7906" w:rsidP="004C7906">
      <w:pPr>
        <w:rPr>
          <w:rFonts w:ascii="Comic Sans MS" w:hAnsi="Comic Sans MS"/>
          <w:b/>
        </w:rPr>
      </w:pPr>
      <w:r w:rsidRPr="001E26A9">
        <w:rPr>
          <w:rFonts w:ascii="Comic Sans MS" w:hAnsi="Comic Sans MS"/>
          <w:b/>
        </w:rPr>
        <w:t xml:space="preserve">Závěr </w:t>
      </w:r>
      <w:proofErr w:type="gramStart"/>
      <w:r w:rsidRPr="001E26A9">
        <w:rPr>
          <w:rFonts w:ascii="Comic Sans MS" w:hAnsi="Comic Sans MS"/>
          <w:b/>
        </w:rPr>
        <w:t>přezkoumání :</w:t>
      </w:r>
      <w:proofErr w:type="gramEnd"/>
      <w:r w:rsidRPr="001E26A9">
        <w:rPr>
          <w:rFonts w:ascii="Comic Sans MS" w:hAnsi="Comic Sans MS"/>
          <w:b/>
        </w:rPr>
        <w:t xml:space="preserve">  </w:t>
      </w:r>
    </w:p>
    <w:p w:rsidR="004C7906" w:rsidRDefault="004C7906" w:rsidP="004C7906">
      <w:pPr>
        <w:rPr>
          <w:b/>
        </w:rPr>
      </w:pPr>
      <w:r>
        <w:rPr>
          <w:b/>
        </w:rPr>
        <w:t xml:space="preserve">Při přezkoumání hospodaření za rok 2019 nebyly </w:t>
      </w:r>
      <w:proofErr w:type="gramStart"/>
      <w:r>
        <w:rPr>
          <w:b/>
        </w:rPr>
        <w:t>zjištěny  chyby</w:t>
      </w:r>
      <w:proofErr w:type="gramEnd"/>
      <w:r>
        <w:rPr>
          <w:b/>
        </w:rPr>
        <w:t xml:space="preserve"> a nedostatky:</w:t>
      </w:r>
    </w:p>
    <w:p w:rsidR="004C7906" w:rsidRDefault="004C7906" w:rsidP="004C7906"/>
    <w:p w:rsidR="004C7906" w:rsidRPr="001E26A9" w:rsidRDefault="004C7906" w:rsidP="004C7906">
      <w:pPr>
        <w:rPr>
          <w:rFonts w:ascii="Comic Sans MS" w:hAnsi="Comic Sans MS"/>
          <w:b/>
        </w:rPr>
      </w:pPr>
      <w:r w:rsidRPr="001E26A9">
        <w:rPr>
          <w:rFonts w:ascii="Comic Sans MS" w:hAnsi="Comic Sans MS"/>
          <w:b/>
        </w:rPr>
        <w:t xml:space="preserve">Přílohy závěrečného </w:t>
      </w:r>
      <w:proofErr w:type="gramStart"/>
      <w:r w:rsidRPr="001E26A9">
        <w:rPr>
          <w:rFonts w:ascii="Comic Sans MS" w:hAnsi="Comic Sans MS"/>
          <w:b/>
        </w:rPr>
        <w:t>účtu :</w:t>
      </w:r>
      <w:proofErr w:type="gramEnd"/>
    </w:p>
    <w:p w:rsidR="004C7906" w:rsidRDefault="004C7906" w:rsidP="004C7906">
      <w:r>
        <w:t>Účetní výkazy          - Rozvaha                                                  Finanční výkazy       -   Fin 2-12M</w:t>
      </w:r>
    </w:p>
    <w:p w:rsidR="004C7906" w:rsidRDefault="004C7906" w:rsidP="004C7906">
      <w:r>
        <w:t xml:space="preserve">                                   - Příloha                                                                                      -    Výkaz zisku a ztráty</w:t>
      </w:r>
    </w:p>
    <w:p w:rsidR="004C7906" w:rsidRDefault="004C7906" w:rsidP="004C7906"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6.95pt;margin-top:3.3pt;width:228.75pt;height:135pt;z-index:251660288" stroked="f">
            <v:textbox>
              <w:txbxContent>
                <w:p w:rsidR="004C7906" w:rsidRDefault="004C7906" w:rsidP="004C7906">
                  <w:r w:rsidRPr="0025585F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1449796" cy="1440000"/>
                        <wp:effectExtent l="19050" t="0" r="0" b="0"/>
                        <wp:docPr id="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796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</w:t>
      </w:r>
    </w:p>
    <w:p w:rsidR="007D7330" w:rsidRDefault="004C7906">
      <w:r>
        <w:t xml:space="preserve">Zpráva o </w:t>
      </w:r>
      <w:proofErr w:type="gramStart"/>
      <w:r>
        <w:t>přezkoumání  hospodaření</w:t>
      </w:r>
      <w:proofErr w:type="gramEnd"/>
      <w:r>
        <w:t xml:space="preserve">   za rok 2019          </w:t>
      </w:r>
    </w:p>
    <w:sectPr w:rsidR="007D7330" w:rsidSect="004C7906">
      <w:pgSz w:w="11906" w:h="16838"/>
      <w:pgMar w:top="1418" w:right="62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906"/>
    <w:rsid w:val="004C7906"/>
    <w:rsid w:val="007D7330"/>
    <w:rsid w:val="009C3DED"/>
    <w:rsid w:val="00EF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90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7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79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Zeisková</dc:creator>
  <cp:lastModifiedBy>Kristýna Zeisková</cp:lastModifiedBy>
  <cp:revision>1</cp:revision>
  <dcterms:created xsi:type="dcterms:W3CDTF">2020-05-04T11:23:00Z</dcterms:created>
  <dcterms:modified xsi:type="dcterms:W3CDTF">2020-05-04T11:50:00Z</dcterms:modified>
</cp:coreProperties>
</file>